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52" w:rsidRPr="0062023E" w:rsidRDefault="00DE6E8D" w:rsidP="00CC3AE8">
      <w:pPr>
        <w:pStyle w:val="Heading2"/>
        <w:rPr>
          <w:color w:val="491347" w:themeColor="accent1" w:themeShade="80"/>
        </w:rPr>
      </w:pPr>
      <w:bookmarkStart w:id="0" w:name="_GoBack"/>
      <w:bookmarkEnd w:id="0"/>
      <w:r w:rsidRPr="00370B48">
        <w:t>The Facts About…</w:t>
      </w:r>
      <w:r w:rsidR="00F43599">
        <w:rPr>
          <w:color w:val="491347" w:themeColor="accent1" w:themeShade="80"/>
        </w:rPr>
        <w:tab/>
      </w:r>
    </w:p>
    <w:p w:rsidR="000D3B52" w:rsidRDefault="000D3B52">
      <w:pPr>
        <w:rPr>
          <w:b/>
        </w:rPr>
      </w:pPr>
    </w:p>
    <w:p w:rsidR="00B80A67" w:rsidRPr="006A495E" w:rsidRDefault="0062023E" w:rsidP="0062023E">
      <w:pPr>
        <w:pStyle w:val="Heading2"/>
      </w:pPr>
      <w:r>
        <w:t>Dementia Diagnosis</w:t>
      </w:r>
    </w:p>
    <w:p w:rsidR="00D52FAE" w:rsidRDefault="00D52FAE"/>
    <w:p w:rsidR="0062023E" w:rsidRDefault="00D52FAE">
      <w:r>
        <w:t>In the UK it is estimated that 800,000 individuals are living with dementia, yet fewer than 50% of that numb</w:t>
      </w:r>
      <w:r w:rsidR="0062023E">
        <w:t>er are ever formally diagnosed.</w:t>
      </w:r>
    </w:p>
    <w:p w:rsidR="0062023E" w:rsidRDefault="0062023E">
      <w:r>
        <w:t xml:space="preserve">Belief </w:t>
      </w:r>
      <w:r w:rsidR="00D52FAE" w:rsidRPr="00D52FAE">
        <w:t>that dementia is part of normal ageing and that nothing can be done contribute to the low diagnosis rate</w:t>
      </w:r>
      <w:r>
        <w:t>.</w:t>
      </w:r>
    </w:p>
    <w:p w:rsidR="0062023E" w:rsidRDefault="00D52FAE">
      <w:r w:rsidRPr="00D52FAE">
        <w:t>The Department of Health</w:t>
      </w:r>
      <w:r>
        <w:t xml:space="preserve"> has tried</w:t>
      </w:r>
      <w:r w:rsidRPr="00D52FAE">
        <w:t xml:space="preserve"> to raise awareness and to encourage people to come forward fo</w:t>
      </w:r>
      <w:r w:rsidR="0062023E">
        <w:t>r investigation and treatment.</w:t>
      </w:r>
    </w:p>
    <w:p w:rsidR="00D52FAE" w:rsidRDefault="00D52FAE">
      <w:r>
        <w:t>A</w:t>
      </w:r>
      <w:r w:rsidRPr="00D52FAE">
        <w:t>ttempt</w:t>
      </w:r>
      <w:r>
        <w:t>s have been made</w:t>
      </w:r>
      <w:r w:rsidRPr="00D52FAE">
        <w:t xml:space="preserve"> to counter stigma and to increase awareness of dementia and its early symptoms.</w:t>
      </w:r>
    </w:p>
    <w:p w:rsidR="006A495E" w:rsidRDefault="006A495E"/>
    <w:p w:rsidR="00801830" w:rsidRPr="00801830" w:rsidRDefault="00801830" w:rsidP="0062023E">
      <w:pPr>
        <w:pStyle w:val="Heading2"/>
      </w:pPr>
      <w:r w:rsidRPr="00801830">
        <w:t>Why is diagnosis important?</w:t>
      </w:r>
    </w:p>
    <w:p w:rsidR="0062023E" w:rsidRDefault="0062023E" w:rsidP="0062023E"/>
    <w:p w:rsidR="0062023E" w:rsidRDefault="0062023E" w:rsidP="0062023E">
      <w:r>
        <w:t>Empowers person living with dementia to make decisions and plan for the future</w:t>
      </w:r>
      <w:r w:rsidR="00DE6E8D">
        <w:t>.</w:t>
      </w:r>
    </w:p>
    <w:p w:rsidR="00D52FAE" w:rsidRDefault="0062023E" w:rsidP="0062023E">
      <w:r>
        <w:t>Allows family discussion and planning - putting in place Power of Attorney, long term care planning</w:t>
      </w:r>
      <w:r w:rsidR="00DE6E8D">
        <w:t>.</w:t>
      </w:r>
    </w:p>
    <w:p w:rsidR="0062023E" w:rsidRDefault="0062023E" w:rsidP="0062023E"/>
    <w:p w:rsidR="00801830" w:rsidRPr="00801830" w:rsidRDefault="00801830" w:rsidP="0062023E">
      <w:pPr>
        <w:pStyle w:val="Heading2"/>
      </w:pPr>
      <w:r w:rsidRPr="00801830">
        <w:t>Why worry about a formal diagnosis?</w:t>
      </w:r>
    </w:p>
    <w:p w:rsidR="0062023E" w:rsidRDefault="0062023E" w:rsidP="00801830"/>
    <w:p w:rsidR="0062023E" w:rsidRDefault="00801830" w:rsidP="00801830">
      <w:r w:rsidRPr="00801830">
        <w:t>The goal of diagnosis is to eliminate any other possible condition that could be creating dementia-like symptoms.</w:t>
      </w:r>
    </w:p>
    <w:p w:rsidR="0062023E" w:rsidRDefault="0062023E" w:rsidP="00801830">
      <w:r>
        <w:t>I</w:t>
      </w:r>
      <w:r w:rsidR="00801830" w:rsidRPr="00801830">
        <w:t xml:space="preserve">t is important to </w:t>
      </w:r>
      <w:r>
        <w:t xml:space="preserve">distinguish </w:t>
      </w:r>
      <w:r w:rsidR="00801830" w:rsidRPr="00801830">
        <w:t>between dementia and depression.</w:t>
      </w:r>
    </w:p>
    <w:p w:rsidR="0062023E" w:rsidRDefault="00801830" w:rsidP="00801830">
      <w:r w:rsidRPr="00801830">
        <w:t>Both conditions are associated with impairments of thinking and with diminished interest in activities.</w:t>
      </w:r>
    </w:p>
    <w:p w:rsidR="0062023E" w:rsidRDefault="00801830" w:rsidP="00801830">
      <w:r w:rsidRPr="00801830">
        <w:t>Both in dementia and depression, the symptoms can be disruptive to daily activity.</w:t>
      </w:r>
    </w:p>
    <w:p w:rsidR="0062023E" w:rsidRDefault="0062023E" w:rsidP="00801830">
      <w:r>
        <w:t>D</w:t>
      </w:r>
      <w:r w:rsidR="00801830" w:rsidRPr="00801830">
        <w:t>epression is more common than dementia in older people.</w:t>
      </w:r>
    </w:p>
    <w:p w:rsidR="00801830" w:rsidRDefault="00801830" w:rsidP="00801830">
      <w:r w:rsidRPr="00801830">
        <w:t>Ruling out depression is an important step in diagnosing dementia.</w:t>
      </w:r>
    </w:p>
    <w:p w:rsidR="00801830" w:rsidRDefault="0062023E" w:rsidP="00801830">
      <w:r>
        <w:t>Distinguishing</w:t>
      </w:r>
      <w:r w:rsidR="00801830" w:rsidRPr="00801830">
        <w:t xml:space="preserve"> dementia from the mild normal cognitive decline of advanced age is </w:t>
      </w:r>
      <w:r w:rsidR="00DE6E8D">
        <w:t>critical.</w:t>
      </w:r>
    </w:p>
    <w:p w:rsidR="006A495E" w:rsidRDefault="006A495E" w:rsidP="00801830"/>
    <w:p w:rsidR="00801830" w:rsidRDefault="00801830" w:rsidP="0062023E">
      <w:pPr>
        <w:pStyle w:val="Heading2"/>
      </w:pPr>
      <w:r w:rsidRPr="00801830">
        <w:t>How is Dementia Diagnosed?</w:t>
      </w:r>
    </w:p>
    <w:p w:rsidR="0062023E" w:rsidRPr="0062023E" w:rsidRDefault="0062023E" w:rsidP="0062023E"/>
    <w:p w:rsidR="00801830" w:rsidRPr="00535C07" w:rsidRDefault="00801830" w:rsidP="00801830">
      <w:r w:rsidRPr="00535C07">
        <w:t xml:space="preserve">The first port of call for people who are concerned that they or a relative may have undiagnosed </w:t>
      </w:r>
      <w:proofErr w:type="gramStart"/>
      <w:r w:rsidRPr="00535C07">
        <w:t>dementia</w:t>
      </w:r>
      <w:proofErr w:type="gramEnd"/>
      <w:r w:rsidRPr="00535C07">
        <w:t xml:space="preserve"> is the GP.  </w:t>
      </w:r>
    </w:p>
    <w:p w:rsidR="0062023E" w:rsidRDefault="00801830" w:rsidP="00801830">
      <w:r w:rsidRPr="00535C07">
        <w:t xml:space="preserve">The GP will ask about the symptoms and </w:t>
      </w:r>
      <w:r w:rsidR="00535C07" w:rsidRPr="00535C07">
        <w:t>other aspects of the patient’s health.</w:t>
      </w:r>
    </w:p>
    <w:p w:rsidR="0062023E" w:rsidRDefault="00535C07" w:rsidP="00801830">
      <w:r w:rsidRPr="00535C07">
        <w:t>They will do a physical examination.</w:t>
      </w:r>
    </w:p>
    <w:p w:rsidR="0062023E" w:rsidRDefault="00535C07" w:rsidP="00801830">
      <w:r w:rsidRPr="00535C07">
        <w:t>They will organise blood tests and establish what medication the patient is taking, as these can sometimes cause symptoms similar to dementia.</w:t>
      </w:r>
    </w:p>
    <w:p w:rsidR="00535C07" w:rsidRPr="00535C07" w:rsidRDefault="0062023E" w:rsidP="00801830">
      <w:r>
        <w:t>They</w:t>
      </w:r>
      <w:r w:rsidR="00535C07" w:rsidRPr="00535C07">
        <w:t xml:space="preserve"> will ask questions or give the patient some memory exercises to measure any problems with memory or the ability to think clearly.</w:t>
      </w:r>
    </w:p>
    <w:p w:rsidR="0062023E" w:rsidRDefault="00535C07" w:rsidP="00535C07">
      <w:r w:rsidRPr="00535C07">
        <w:lastRenderedPageBreak/>
        <w:t>Dementia can be difficult to diagnose, especially if symptoms are mild.</w:t>
      </w:r>
    </w:p>
    <w:p w:rsidR="00DE6E8D" w:rsidRDefault="00535C07" w:rsidP="00535C07">
      <w:r w:rsidRPr="00535C07">
        <w:t xml:space="preserve">If the GP is unsure about the diagnosis, they will refer the patient to a specialist such as a neurologist (an expert in treating conditions that affect the brain and nervous system), an elderly care </w:t>
      </w:r>
      <w:r w:rsidR="0062023E">
        <w:t>specialist</w:t>
      </w:r>
      <w:r w:rsidRPr="00535C07">
        <w:t xml:space="preserve"> or a psychiatrist with e</w:t>
      </w:r>
      <w:r>
        <w:t>xperience of treating dementia.</w:t>
      </w:r>
    </w:p>
    <w:p w:rsidR="00535C07" w:rsidRPr="00535C07" w:rsidRDefault="00535C07" w:rsidP="00535C07">
      <w:r w:rsidRPr="00535C07">
        <w:t>The specialist may be based in a memory clinic alongside other professionals who are experts in diagnosing, caring for and advising people with dementia and their families.</w:t>
      </w:r>
    </w:p>
    <w:p w:rsidR="00DE6E8D" w:rsidRDefault="00535C07" w:rsidP="00535C07">
      <w:r w:rsidRPr="00535C07">
        <w:t xml:space="preserve">Further </w:t>
      </w:r>
      <w:proofErr w:type="gramStart"/>
      <w:r w:rsidRPr="00535C07">
        <w:t>tests which may assist in diagnosis</w:t>
      </w:r>
      <w:proofErr w:type="gramEnd"/>
      <w:r w:rsidRPr="00535C07">
        <w:t xml:space="preserve"> include brain scans such as a computerised tomography (CT) scan, or preferably a magnetic resonance imaging (MRI) scan.</w:t>
      </w:r>
    </w:p>
    <w:p w:rsidR="00535C07" w:rsidRDefault="00535C07" w:rsidP="00535C07">
      <w:r w:rsidRPr="00535C07">
        <w:t xml:space="preserve">If </w:t>
      </w:r>
      <w:r>
        <w:t>there is</w:t>
      </w:r>
      <w:r w:rsidRPr="00535C07">
        <w:t xml:space="preserve"> still </w:t>
      </w:r>
      <w:r>
        <w:t>un</w:t>
      </w:r>
      <w:r w:rsidRPr="00535C07">
        <w:t>certain</w:t>
      </w:r>
      <w:r>
        <w:t>ty</w:t>
      </w:r>
      <w:r w:rsidRPr="00535C07">
        <w:t xml:space="preserve"> about the diagnosis, further, more complex, tests</w:t>
      </w:r>
      <w:r>
        <w:t xml:space="preserve"> may be required</w:t>
      </w:r>
      <w:r w:rsidRPr="00535C07">
        <w:t>.</w:t>
      </w:r>
    </w:p>
    <w:p w:rsidR="006A495E" w:rsidRPr="00535C07" w:rsidRDefault="006A495E" w:rsidP="00535C07"/>
    <w:p w:rsidR="00801830" w:rsidRDefault="00535C07" w:rsidP="00DE6E8D">
      <w:pPr>
        <w:pStyle w:val="Heading2"/>
      </w:pPr>
      <w:r>
        <w:t>What happens after diagnosis?</w:t>
      </w:r>
    </w:p>
    <w:p w:rsidR="00DE6E8D" w:rsidRPr="00DE6E8D" w:rsidRDefault="00DE6E8D" w:rsidP="00DE6E8D"/>
    <w:p w:rsidR="00535C07" w:rsidRDefault="00DE6E8D" w:rsidP="00535C07">
      <w:r>
        <w:t>O</w:t>
      </w:r>
      <w:r w:rsidR="00535C07">
        <w:t xml:space="preserve">nce the necessary tests have been completed, the doctor </w:t>
      </w:r>
      <w:r>
        <w:t>will</w:t>
      </w:r>
      <w:r w:rsidR="00535C07">
        <w:t xml:space="preserve"> ask the patient if they want to know their diagnosis.</w:t>
      </w:r>
    </w:p>
    <w:p w:rsidR="00DE6E8D" w:rsidRDefault="00535C07" w:rsidP="00535C07">
      <w:r>
        <w:t xml:space="preserve">They </w:t>
      </w:r>
      <w:r w:rsidR="00DE6E8D">
        <w:t>will</w:t>
      </w:r>
      <w:r>
        <w:t xml:space="preserve"> explain what having dementia might mean for them</w:t>
      </w:r>
      <w:r w:rsidR="00DE6E8D">
        <w:t>.</w:t>
      </w:r>
    </w:p>
    <w:p w:rsidR="00535C07" w:rsidRDefault="00DE6E8D" w:rsidP="00535C07">
      <w:r>
        <w:t>They will</w:t>
      </w:r>
      <w:r w:rsidR="00535C07">
        <w:t xml:space="preserve"> give </w:t>
      </w:r>
      <w:r>
        <w:t>the patient</w:t>
      </w:r>
      <w:r w:rsidR="00535C07">
        <w:t xml:space="preserve"> </w:t>
      </w:r>
      <w:r>
        <w:t>the opportunity</w:t>
      </w:r>
      <w:r w:rsidR="00535C07">
        <w:t xml:space="preserve"> to ask any questions they may have. </w:t>
      </w:r>
    </w:p>
    <w:p w:rsidR="00535C07" w:rsidRDefault="00535C07" w:rsidP="00535C07">
      <w:r>
        <w:t>The doctor or a member of their team should explain to the patient and to their family:</w:t>
      </w:r>
    </w:p>
    <w:p w:rsidR="00535C07" w:rsidRDefault="00535C07" w:rsidP="00DE6E8D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type of dementia the patient has, or if it is not clear, what the plan to investigate further will entail; sometimes, despite investigations, a diagnosis may not be clear, in which case the doctors will review </w:t>
      </w:r>
      <w:r w:rsidR="00874226">
        <w:t>the patient</w:t>
      </w:r>
      <w:r>
        <w:t xml:space="preserve"> again aft</w:t>
      </w:r>
      <w:r w:rsidR="00874226">
        <w:t>er a period of time to reassess</w:t>
      </w:r>
    </w:p>
    <w:p w:rsidR="00DE6E8D" w:rsidRDefault="00DE6E8D" w:rsidP="00DE6E8D">
      <w:pPr>
        <w:pStyle w:val="ListParagraph"/>
      </w:pPr>
    </w:p>
    <w:p w:rsidR="00535C07" w:rsidRDefault="00535C07" w:rsidP="00DE6E8D">
      <w:pPr>
        <w:pStyle w:val="ListParagraph"/>
        <w:numPr>
          <w:ilvl w:val="0"/>
          <w:numId w:val="3"/>
        </w:numPr>
      </w:pPr>
      <w:proofErr w:type="gramStart"/>
      <w:r>
        <w:t>details</w:t>
      </w:r>
      <w:proofErr w:type="gramEnd"/>
      <w:r>
        <w:t xml:space="preserve"> about symptoms an</w:t>
      </w:r>
      <w:r w:rsidR="00DE6E8D">
        <w:t>d how the illness might develop</w:t>
      </w:r>
    </w:p>
    <w:p w:rsidR="00DE6E8D" w:rsidRDefault="00DE6E8D" w:rsidP="00DE6E8D">
      <w:pPr>
        <w:pStyle w:val="ListParagraph"/>
      </w:pPr>
    </w:p>
    <w:p w:rsidR="00535C07" w:rsidRDefault="00535C07" w:rsidP="00DE6E8D">
      <w:pPr>
        <w:pStyle w:val="ListParagraph"/>
        <w:numPr>
          <w:ilvl w:val="0"/>
          <w:numId w:val="3"/>
        </w:numPr>
      </w:pPr>
      <w:proofErr w:type="gramStart"/>
      <w:r>
        <w:t>appropriate</w:t>
      </w:r>
      <w:proofErr w:type="gramEnd"/>
      <w:r>
        <w:t xml:space="preserve"> t</w:t>
      </w:r>
      <w:r w:rsidR="00DE6E8D">
        <w:t>reatments that might be offered</w:t>
      </w:r>
    </w:p>
    <w:p w:rsidR="00DE6E8D" w:rsidRDefault="00DE6E8D" w:rsidP="00DE6E8D">
      <w:pPr>
        <w:pStyle w:val="ListParagraph"/>
      </w:pPr>
    </w:p>
    <w:p w:rsidR="00DE6E8D" w:rsidRDefault="00535C07" w:rsidP="00DE6E8D">
      <w:pPr>
        <w:pStyle w:val="ListParagraph"/>
        <w:numPr>
          <w:ilvl w:val="0"/>
          <w:numId w:val="3"/>
        </w:numPr>
      </w:pPr>
      <w:proofErr w:type="gramStart"/>
      <w:r>
        <w:t>care</w:t>
      </w:r>
      <w:proofErr w:type="gramEnd"/>
      <w:r>
        <w:t xml:space="preserve"> and support services in </w:t>
      </w:r>
      <w:r w:rsidR="00874226">
        <w:t>the local</w:t>
      </w:r>
      <w:r w:rsidR="00DE6E8D">
        <w:t xml:space="preserve"> area, including </w:t>
      </w:r>
      <w:r>
        <w:t>support groups and voluntary organisations for people with dementi</w:t>
      </w:r>
      <w:r w:rsidR="00DE6E8D">
        <w:t>a and their families and carers</w:t>
      </w:r>
    </w:p>
    <w:p w:rsidR="00DE6E8D" w:rsidRDefault="00DE6E8D" w:rsidP="00DE6E8D">
      <w:pPr>
        <w:pStyle w:val="ListParagraph"/>
      </w:pPr>
    </w:p>
    <w:p w:rsidR="00535C07" w:rsidRDefault="00535C07" w:rsidP="00DE6E8D">
      <w:pPr>
        <w:pStyle w:val="ListParagraph"/>
        <w:numPr>
          <w:ilvl w:val="0"/>
          <w:numId w:val="3"/>
        </w:numPr>
      </w:pPr>
      <w:proofErr w:type="gramStart"/>
      <w:r>
        <w:t>where</w:t>
      </w:r>
      <w:proofErr w:type="gramEnd"/>
      <w:r>
        <w:t xml:space="preserve"> </w:t>
      </w:r>
      <w:r w:rsidR="00874226">
        <w:t xml:space="preserve">to </w:t>
      </w:r>
      <w:r>
        <w:t xml:space="preserve">find financial and legal advice </w:t>
      </w:r>
    </w:p>
    <w:p w:rsidR="006A495E" w:rsidRDefault="006A495E" w:rsidP="00535C07"/>
    <w:p w:rsidR="00874226" w:rsidRDefault="00874226" w:rsidP="00DE6E8D">
      <w:pPr>
        <w:pStyle w:val="Heading2"/>
      </w:pPr>
      <w:r w:rsidRPr="00874226">
        <w:t>Linking Diagnosis to Support</w:t>
      </w:r>
    </w:p>
    <w:p w:rsidR="00DE6E8D" w:rsidRPr="00DE6E8D" w:rsidRDefault="00DE6E8D" w:rsidP="00DE6E8D"/>
    <w:p w:rsidR="00DE6E8D" w:rsidRDefault="00DE6E8D" w:rsidP="00D52FAE">
      <w:r>
        <w:t>C</w:t>
      </w:r>
      <w:r w:rsidR="00874226">
        <w:t xml:space="preserve">arers or families </w:t>
      </w:r>
      <w:r>
        <w:t>should</w:t>
      </w:r>
      <w:r w:rsidR="00874226">
        <w:t xml:space="preserve"> be involved in the assessment process</w:t>
      </w:r>
      <w:r>
        <w:t>.</w:t>
      </w:r>
    </w:p>
    <w:p w:rsidR="00DE6E8D" w:rsidRDefault="00DE6E8D" w:rsidP="00D52FAE">
      <w:r>
        <w:t>Outcomes</w:t>
      </w:r>
      <w:r w:rsidR="00874226">
        <w:t xml:space="preserve"> are better for everyone when diagnosis and support is in place</w:t>
      </w:r>
      <w:r>
        <w:t>.</w:t>
      </w:r>
    </w:p>
    <w:p w:rsidR="00D52FAE" w:rsidRDefault="00DE6E8D" w:rsidP="00D52FAE">
      <w:r>
        <w:t>E</w:t>
      </w:r>
      <w:r w:rsidR="00874226">
        <w:t>thical issues around patient confidentiality need to be considered</w:t>
      </w:r>
      <w:r>
        <w:t xml:space="preserve"> but weighed against </w:t>
      </w:r>
      <w:r w:rsidR="00874226">
        <w:t>the impact of diagnosis on the family</w:t>
      </w:r>
      <w:r>
        <w:t>.</w:t>
      </w:r>
    </w:p>
    <w:p w:rsidR="00D52FAE" w:rsidRDefault="00DE6E8D" w:rsidP="00D52FAE">
      <w:r>
        <w:t>Diagnosis must lead to person-</w:t>
      </w:r>
      <w:r w:rsidR="00874226">
        <w:t>centred care</w:t>
      </w:r>
      <w:r>
        <w:t>,</w:t>
      </w:r>
      <w:r w:rsidR="00874226">
        <w:t xml:space="preserve"> in</w:t>
      </w:r>
      <w:r>
        <w:t>cluding treatment</w:t>
      </w:r>
      <w:r w:rsidR="00874226">
        <w:t xml:space="preserve"> </w:t>
      </w:r>
      <w:r>
        <w:t>of</w:t>
      </w:r>
      <w:r w:rsidR="00874226">
        <w:t xml:space="preserve"> physical </w:t>
      </w:r>
      <w:proofErr w:type="gramStart"/>
      <w:r w:rsidR="00874226">
        <w:t>conditions which</w:t>
      </w:r>
      <w:proofErr w:type="gramEnd"/>
      <w:r w:rsidR="00874226">
        <w:t xml:space="preserve"> may also be present.</w:t>
      </w:r>
    </w:p>
    <w:p w:rsidR="00D52FAE" w:rsidRDefault="003B1905" w:rsidP="00D52FAE">
      <w:r>
        <w:t xml:space="preserve">Wider networks, such as support groups, specialist organisations and local resources </w:t>
      </w:r>
      <w:proofErr w:type="spellStart"/>
      <w:r w:rsidR="00DE6E8D">
        <w:t>musr</w:t>
      </w:r>
      <w:proofErr w:type="spellEnd"/>
      <w:r w:rsidR="00DE6E8D">
        <w:t xml:space="preserve"> </w:t>
      </w:r>
      <w:proofErr w:type="gramStart"/>
      <w:r w:rsidR="00DE6E8D">
        <w:t>be</w:t>
      </w:r>
      <w:proofErr w:type="gramEnd"/>
      <w:r w:rsidR="00DE6E8D">
        <w:t xml:space="preserve"> signposted to the patient, </w:t>
      </w:r>
      <w:r>
        <w:t>family</w:t>
      </w:r>
      <w:r w:rsidR="00DE6E8D">
        <w:t xml:space="preserve"> and</w:t>
      </w:r>
      <w:r>
        <w:t>/</w:t>
      </w:r>
      <w:r w:rsidR="00DE6E8D">
        <w:t>or carer.</w:t>
      </w:r>
    </w:p>
    <w:p w:rsidR="00DE6E8D" w:rsidRDefault="00DE6E8D" w:rsidP="00D52FAE"/>
    <w:p w:rsidR="003B1905" w:rsidRDefault="00DE6E8D" w:rsidP="00DE6E8D">
      <w:pPr>
        <w:pStyle w:val="Heading1"/>
      </w:pPr>
      <w:r>
        <w:t>Diagnosis</w:t>
      </w:r>
      <w:r w:rsidR="003B1905">
        <w:t xml:space="preserve"> should be “more than </w:t>
      </w:r>
      <w:r>
        <w:t>diagnosis”</w:t>
      </w:r>
    </w:p>
    <w:p w:rsidR="00D52FAE" w:rsidRPr="00DE6E8D" w:rsidRDefault="00D52FAE">
      <w:pPr>
        <w:rPr>
          <w:b/>
        </w:rPr>
      </w:pPr>
    </w:p>
    <w:sectPr w:rsidR="00D52FAE" w:rsidRPr="00DE6E8D" w:rsidSect="00370B48">
      <w:pgSz w:w="11906" w:h="16838"/>
      <w:pgMar w:top="1440" w:right="1440" w:bottom="1440" w:left="1440" w:header="708" w:footer="708" w:gutter="0"/>
      <w:pgBorders w:offsetFrom="page">
        <w:top w:val="thickThinSmallGap" w:sz="24" w:space="24" w:color="D565D2" w:themeColor="accent1" w:themeTint="99"/>
        <w:left w:val="thickThinSmallGap" w:sz="24" w:space="24" w:color="D565D2" w:themeColor="accent1" w:themeTint="99"/>
        <w:bottom w:val="thinThickSmallGap" w:sz="24" w:space="24" w:color="D565D2" w:themeColor="accent1" w:themeTint="99"/>
        <w:right w:val="thinThickSmallGap" w:sz="24" w:space="24" w:color="D565D2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DFE"/>
    <w:multiLevelType w:val="hybridMultilevel"/>
    <w:tmpl w:val="0E8C7E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0C30"/>
    <w:multiLevelType w:val="hybridMultilevel"/>
    <w:tmpl w:val="9EF0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641"/>
    <w:multiLevelType w:val="hybridMultilevel"/>
    <w:tmpl w:val="21F8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E"/>
    <w:rsid w:val="000D3B52"/>
    <w:rsid w:val="00370B48"/>
    <w:rsid w:val="003B1905"/>
    <w:rsid w:val="00442A12"/>
    <w:rsid w:val="00535C07"/>
    <w:rsid w:val="0062023E"/>
    <w:rsid w:val="006A495E"/>
    <w:rsid w:val="00801830"/>
    <w:rsid w:val="00874226"/>
    <w:rsid w:val="00A57E92"/>
    <w:rsid w:val="00B80A67"/>
    <w:rsid w:val="00CC3AE8"/>
    <w:rsid w:val="00D52FAE"/>
    <w:rsid w:val="00DE6E8D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52"/>
  </w:style>
  <w:style w:type="paragraph" w:styleId="Heading1">
    <w:name w:val="heading 1"/>
    <w:basedOn w:val="Normal"/>
    <w:next w:val="Normal"/>
    <w:link w:val="Heading1Char"/>
    <w:uiPriority w:val="9"/>
    <w:qFormat/>
    <w:rsid w:val="000D3B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B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B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B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B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B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B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B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2E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B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905"/>
    <w:rPr>
      <w:color w:val="0066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B190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D3B52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B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B52"/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B5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B52"/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B52"/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B52"/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B52"/>
    <w:rPr>
      <w:rFonts w:asciiTheme="majorHAnsi" w:eastAsiaTheme="majorEastAsia" w:hAnsiTheme="majorHAnsi" w:cstheme="majorBidi"/>
      <w:b/>
      <w:bCs/>
      <w:color w:val="632E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B52"/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B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3B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B52"/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B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B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3B52"/>
    <w:rPr>
      <w:b/>
      <w:bCs/>
    </w:rPr>
  </w:style>
  <w:style w:type="character" w:styleId="Emphasis">
    <w:name w:val="Emphasis"/>
    <w:basedOn w:val="DefaultParagraphFont"/>
    <w:uiPriority w:val="20"/>
    <w:qFormat/>
    <w:rsid w:val="000D3B52"/>
    <w:rPr>
      <w:i/>
      <w:iCs/>
    </w:rPr>
  </w:style>
  <w:style w:type="paragraph" w:styleId="NoSpacing">
    <w:name w:val="No Spacing"/>
    <w:uiPriority w:val="1"/>
    <w:qFormat/>
    <w:rsid w:val="000D3B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3B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3B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B52"/>
    <w:pPr>
      <w:pBdr>
        <w:left w:val="single" w:sz="18" w:space="12" w:color="92278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B52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3B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3B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3B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3B5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B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B5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43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52"/>
  </w:style>
  <w:style w:type="paragraph" w:styleId="Heading1">
    <w:name w:val="heading 1"/>
    <w:basedOn w:val="Normal"/>
    <w:next w:val="Normal"/>
    <w:link w:val="Heading1Char"/>
    <w:uiPriority w:val="9"/>
    <w:qFormat/>
    <w:rsid w:val="000D3B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B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B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B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B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B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B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B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2E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B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905"/>
    <w:rPr>
      <w:color w:val="0066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B190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D3B52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B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B52"/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B5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B52"/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B52"/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B52"/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B52"/>
    <w:rPr>
      <w:rFonts w:asciiTheme="majorHAnsi" w:eastAsiaTheme="majorEastAsia" w:hAnsiTheme="majorHAnsi" w:cstheme="majorBidi"/>
      <w:b/>
      <w:bCs/>
      <w:color w:val="632E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B52"/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B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3B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B52"/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B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B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3B52"/>
    <w:rPr>
      <w:b/>
      <w:bCs/>
    </w:rPr>
  </w:style>
  <w:style w:type="character" w:styleId="Emphasis">
    <w:name w:val="Emphasis"/>
    <w:basedOn w:val="DefaultParagraphFont"/>
    <w:uiPriority w:val="20"/>
    <w:qFormat/>
    <w:rsid w:val="000D3B52"/>
    <w:rPr>
      <w:i/>
      <w:iCs/>
    </w:rPr>
  </w:style>
  <w:style w:type="paragraph" w:styleId="NoSpacing">
    <w:name w:val="No Spacing"/>
    <w:uiPriority w:val="1"/>
    <w:qFormat/>
    <w:rsid w:val="000D3B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3B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3B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B52"/>
    <w:pPr>
      <w:pBdr>
        <w:left w:val="single" w:sz="18" w:space="12" w:color="92278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B52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3B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3B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3B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3B5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B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B5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43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Gallery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pryor</dc:creator>
  <cp:keywords/>
  <dc:description/>
  <cp:lastModifiedBy>Will Clarke</cp:lastModifiedBy>
  <cp:revision>2</cp:revision>
  <dcterms:created xsi:type="dcterms:W3CDTF">2017-07-31T14:14:00Z</dcterms:created>
  <dcterms:modified xsi:type="dcterms:W3CDTF">2017-07-31T14:14:00Z</dcterms:modified>
</cp:coreProperties>
</file>